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C24F">
      <w:pPr>
        <w:numPr>
          <w:ilvl w:val="0"/>
          <w:numId w:val="0"/>
        </w:numPr>
        <w:jc w:val="center"/>
        <w:rPr>
          <w:rFonts w:hint="default" w:asciiTheme="minorHAnsi" w:hAnsiTheme="minorHAnsi" w:eastAsiaTheme="minorEastAsia" w:cstheme="minorBidi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kern w:val="2"/>
          <w:sz w:val="40"/>
          <w:szCs w:val="48"/>
          <w:lang w:val="en-US" w:eastAsia="zh-CN" w:bidi="ar-SA"/>
        </w:rPr>
        <w:t>吊塔维修技术参数</w:t>
      </w:r>
    </w:p>
    <w:p w14:paraId="07E14E9A">
      <w:pPr>
        <w:numPr>
          <w:ilvl w:val="0"/>
          <w:numId w:val="0"/>
        </w:numPr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1.</w:t>
      </w:r>
      <w:r>
        <w:rPr>
          <w:sz w:val="32"/>
          <w:szCs w:val="40"/>
        </w:rPr>
        <w:t>ICU德尔格Ponta吊桥原地翻新保养。翻新前，需对吊塔的外观和内部结构进行彻底清理，全面检查吊桥的各项功能。更换所有电源插座气电缆，吊桥内部气体管线（包括医用气体橡胶软管、连接件，电气各种连接件、固定件，接头等）要求更换配件与德尔格原厂配件一致，并提供配件相关证明材料。</w:t>
      </w:r>
    </w:p>
    <w:p w14:paraId="08BCDFFA">
      <w:pPr>
        <w:numPr>
          <w:ilvl w:val="0"/>
          <w:numId w:val="0"/>
        </w:numPr>
        <w:ind w:left="0" w:leftChars="0" w:firstLine="0" w:firstLineChars="0"/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2.</w:t>
      </w:r>
      <w:r>
        <w:rPr>
          <w:sz w:val="32"/>
          <w:szCs w:val="40"/>
        </w:rPr>
        <w:t>更换空气、氧气终端密封圈及负压终端，要求为德尔格原厂终端，并提供终端证明材料。</w:t>
      </w:r>
    </w:p>
    <w:p w14:paraId="33E03C7B">
      <w:pPr>
        <w:numPr>
          <w:ilvl w:val="0"/>
          <w:numId w:val="0"/>
        </w:numPr>
        <w:ind w:left="0" w:leftChars="0" w:firstLine="0" w:firstLineChars="0"/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3.</w:t>
      </w:r>
      <w:r>
        <w:rPr>
          <w:sz w:val="32"/>
          <w:szCs w:val="40"/>
        </w:rPr>
        <w:t>弱电（网口、通讯）接口全部更换，要求更换配件与德尔格吊桥配件一致</w:t>
      </w:r>
      <w:r>
        <w:rPr>
          <w:rFonts w:hint="eastAsia"/>
          <w:sz w:val="32"/>
          <w:szCs w:val="40"/>
          <w:lang w:val="en-US" w:eastAsia="zh-CN"/>
        </w:rPr>
        <w:t>,</w:t>
      </w:r>
      <w:r>
        <w:rPr>
          <w:sz w:val="32"/>
          <w:szCs w:val="40"/>
        </w:rPr>
        <w:t>并提供配件相关证明材料。</w:t>
      </w:r>
    </w:p>
    <w:p w14:paraId="778271D9">
      <w:pPr>
        <w:numPr>
          <w:ilvl w:val="0"/>
          <w:numId w:val="0"/>
        </w:numPr>
        <w:ind w:left="0" w:leftChars="0" w:firstLine="0" w:firstLineChars="0"/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4.</w:t>
      </w:r>
      <w:r>
        <w:rPr>
          <w:sz w:val="32"/>
          <w:szCs w:val="40"/>
        </w:rPr>
        <w:t>翻新保养过程中如发现吊桥某些部位存在故障或者损</w:t>
      </w:r>
      <w:r>
        <w:rPr>
          <w:rFonts w:hint="eastAsia"/>
          <w:sz w:val="32"/>
          <w:szCs w:val="40"/>
          <w:lang w:val="en-US" w:eastAsia="zh-CN"/>
        </w:rPr>
        <w:t>坏及缺损</w:t>
      </w:r>
      <w:r>
        <w:rPr>
          <w:sz w:val="32"/>
          <w:szCs w:val="40"/>
        </w:rPr>
        <w:t>，应予以维修处理或更换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补装</w:t>
      </w:r>
      <w:r>
        <w:rPr>
          <w:sz w:val="32"/>
          <w:szCs w:val="40"/>
        </w:rPr>
        <w:t>，包括抽屉，各支臂、托盘装置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照明装置</w:t>
      </w:r>
      <w:r>
        <w:rPr>
          <w:sz w:val="32"/>
          <w:szCs w:val="40"/>
        </w:rPr>
        <w:t>等，修后达到完好可用状态。</w:t>
      </w:r>
    </w:p>
    <w:p w14:paraId="78307AFE">
      <w:pPr>
        <w:numPr>
          <w:ilvl w:val="0"/>
          <w:numId w:val="0"/>
        </w:numPr>
        <w:ind w:left="0" w:leftChars="0" w:firstLine="0" w:firstLineChars="0"/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5.</w:t>
      </w:r>
      <w:r>
        <w:rPr>
          <w:sz w:val="32"/>
          <w:szCs w:val="40"/>
        </w:rPr>
        <w:t>吊塔翻新后，吊塔整体</w:t>
      </w:r>
      <w:r>
        <w:rPr>
          <w:rFonts w:hint="eastAsia"/>
          <w:sz w:val="32"/>
          <w:szCs w:val="40"/>
          <w:lang w:val="en-US" w:eastAsia="zh-CN"/>
        </w:rPr>
        <w:t>大于等于三</w:t>
      </w:r>
      <w:r>
        <w:rPr>
          <w:sz w:val="32"/>
          <w:szCs w:val="40"/>
        </w:rPr>
        <w:t>年质保。</w:t>
      </w:r>
    </w:p>
    <w:p w14:paraId="22636352">
      <w:pPr>
        <w:numPr>
          <w:ilvl w:val="0"/>
          <w:numId w:val="0"/>
        </w:numPr>
        <w:ind w:left="0" w:leftChars="0" w:firstLine="0" w:firstLineChars="0"/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6.</w:t>
      </w:r>
      <w:r>
        <w:rPr>
          <w:sz w:val="32"/>
          <w:szCs w:val="40"/>
        </w:rPr>
        <w:t>电气连接必须由合格的持证电工完成，并严格遵守相关的国家标准，对于永久性安装的供应装置，保护接地连接点和供电回路之接地性能必须要作相应的检测。</w:t>
      </w:r>
    </w:p>
    <w:p w14:paraId="47CF1F3E">
      <w:pPr>
        <w:numPr>
          <w:ilvl w:val="0"/>
          <w:numId w:val="0"/>
        </w:numPr>
        <w:ind w:left="0" w:leftChars="0" w:firstLine="0" w:firstLineChars="0"/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7.</w:t>
      </w:r>
      <w:r>
        <w:rPr>
          <w:sz w:val="32"/>
          <w:szCs w:val="40"/>
        </w:rPr>
        <w:t>吊塔翻新工作完成后进行功能状态检查及试运行，以测试吊塔的工作状态，试运行需要进行全面测试，形成完整的检查记录及检测和执行报告。包括吊塔各处安全承重检测、管路连接处连接检测，移动性能检测和气体终端检测，刹车性能检测，发现问题并及时整改。</w:t>
      </w:r>
    </w:p>
    <w:p w14:paraId="738C3A02">
      <w:pPr>
        <w:numPr>
          <w:ilvl w:val="0"/>
          <w:numId w:val="0"/>
        </w:numPr>
        <w:ind w:left="0" w:leftChars="0" w:firstLine="0" w:firstLineChars="0"/>
        <w:rPr>
          <w:sz w:val="32"/>
          <w:szCs w:val="40"/>
        </w:rPr>
      </w:pPr>
      <w:r>
        <w:rPr>
          <w:rFonts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8.</w:t>
      </w:r>
      <w:r>
        <w:rPr>
          <w:sz w:val="32"/>
          <w:szCs w:val="40"/>
        </w:rPr>
        <w:t>吊塔翻新工作完成后，需要对整个气路进行保压测试，确定气路各个连接点无泄漏。翻新工作结束需进行吊塔平衡性能测试，旋转应无倾斜或偏离。</w:t>
      </w:r>
    </w:p>
    <w:p w14:paraId="5D242243">
      <w:pPr>
        <w:numPr>
          <w:ilvl w:val="0"/>
          <w:numId w:val="0"/>
        </w:numPr>
        <w:ind w:leftChars="0"/>
        <w:rPr>
          <w:sz w:val="32"/>
          <w:szCs w:val="40"/>
        </w:rPr>
      </w:pPr>
      <w:r>
        <w:rPr>
          <w:sz w:val="32"/>
          <w:szCs w:val="40"/>
        </w:rPr>
        <w:t>9.要求专业服务工程师保证质量及安全、进行整体翻新工作，封闭式施工，降低对临床工作的影响。</w:t>
      </w:r>
    </w:p>
    <w:p w14:paraId="63947550"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10.根据临床使用需求，保障使用安全的前提下，增加氧气源终端、空气源终端及电源插座。</w:t>
      </w:r>
    </w:p>
    <w:p w14:paraId="7CC400AF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11.拦标价共计：13万元。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C7072"/>
    <w:rsid w:val="0F8C27CA"/>
    <w:rsid w:val="175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675</Characters>
  <Lines>0</Lines>
  <Paragraphs>0</Paragraphs>
  <TotalTime>31</TotalTime>
  <ScaleCrop>false</ScaleCrop>
  <LinksUpToDate>false</LinksUpToDate>
  <CharactersWithSpaces>675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王浪</cp:lastModifiedBy>
  <cp:lastPrinted>2025-09-28T02:07:00Z</cp:lastPrinted>
  <dcterms:modified xsi:type="dcterms:W3CDTF">2025-09-28T02:34:53Z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eyJoZGlkIjoiYzc2OWQ5MWZlZmU0YjQwZTQxNTk5ZWE3MjE1NDY5NmUiLCJ1c2VySWQiOiIyOTU5OTg5MTgifQ==</vt:lpwstr>
  </property>
  <property fmtid="{D5CDD505-2E9C-101B-9397-08002B2CF9AE}" pid="4" name="ICV">
    <vt:lpwstr>CD04EA17551248B3B66B388B94C8967A_13</vt:lpwstr>
  </property>
</Properties>
</file>