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0F85A">
      <w:pPr>
        <w:jc w:val="left"/>
        <w:rPr>
          <w:rFonts w:hint="eastAsia" w:ascii="黑体" w:hAnsi="黑体" w:eastAsia="黑体"/>
          <w:sz w:val="32"/>
          <w:szCs w:val="32"/>
          <w:lang w:eastAsia="zh-CN"/>
        </w:rPr>
      </w:pPr>
      <w:r>
        <w:rPr>
          <w:rFonts w:hint="eastAsia" w:ascii="黑体" w:hAnsi="黑体" w:eastAsia="黑体"/>
          <w:sz w:val="32"/>
          <w:szCs w:val="32"/>
          <w:lang w:eastAsia="zh-CN"/>
        </w:rPr>
        <w:t>附件</w:t>
      </w:r>
      <w:r>
        <w:rPr>
          <w:rFonts w:hint="eastAsia" w:ascii="黑体" w:hAnsi="黑体" w:eastAsia="黑体"/>
          <w:sz w:val="32"/>
          <w:szCs w:val="32"/>
          <w:lang w:val="en-US" w:eastAsia="zh-CN"/>
        </w:rPr>
        <w:t>一</w:t>
      </w:r>
      <w:r>
        <w:rPr>
          <w:rFonts w:hint="eastAsia" w:ascii="黑体" w:hAnsi="黑体" w:eastAsia="黑体"/>
          <w:sz w:val="32"/>
          <w:szCs w:val="32"/>
          <w:lang w:eastAsia="zh-CN"/>
        </w:rPr>
        <w:t>：</w:t>
      </w:r>
    </w:p>
    <w:p w14:paraId="4417EA79">
      <w:pPr>
        <w:jc w:val="center"/>
        <w:rPr>
          <w:rFonts w:ascii="黑体" w:hAnsi="黑体" w:eastAsia="黑体"/>
          <w:sz w:val="32"/>
          <w:szCs w:val="32"/>
        </w:rPr>
      </w:pPr>
      <w:r>
        <w:rPr>
          <w:rFonts w:hint="eastAsia" w:ascii="黑体" w:hAnsi="黑体" w:eastAsia="黑体"/>
          <w:sz w:val="32"/>
          <w:szCs w:val="32"/>
          <w:lang w:val="en-US" w:eastAsia="zh-CN"/>
        </w:rPr>
        <w:t>第三方检测项目</w:t>
      </w:r>
      <w:r>
        <w:rPr>
          <w:rFonts w:hint="eastAsia" w:ascii="黑体" w:hAnsi="黑体" w:eastAsia="黑体"/>
          <w:sz w:val="32"/>
          <w:szCs w:val="32"/>
        </w:rPr>
        <w:t>需求文件</w:t>
      </w:r>
    </w:p>
    <w:p w14:paraId="3B518F7E">
      <w:pPr>
        <w:rPr>
          <w:sz w:val="24"/>
          <w:szCs w:val="24"/>
        </w:rPr>
      </w:pPr>
    </w:p>
    <w:tbl>
      <w:tblPr>
        <w:tblStyle w:val="4"/>
        <w:tblW w:w="88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3"/>
        <w:gridCol w:w="959"/>
        <w:gridCol w:w="5452"/>
      </w:tblGrid>
      <w:tr w14:paraId="0B2C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64" w:type="dxa"/>
            <w:gridSpan w:val="3"/>
            <w:shd w:val="clear" w:color="auto" w:fill="BDD6EE" w:themeFill="accent1" w:themeFillTint="66"/>
          </w:tcPr>
          <w:p w14:paraId="683F66BE">
            <w:pPr>
              <w:jc w:val="center"/>
              <w:rPr>
                <w:rFonts w:hint="eastAsia" w:ascii="楷体_GB2312" w:eastAsia="楷体_GB2312"/>
                <w:sz w:val="32"/>
                <w:szCs w:val="32"/>
              </w:rPr>
            </w:pPr>
            <w:r>
              <w:rPr>
                <w:rFonts w:hint="eastAsia" w:ascii="楷体_GB2312" w:eastAsia="楷体_GB2312"/>
                <w:sz w:val="32"/>
                <w:szCs w:val="32"/>
              </w:rPr>
              <w:t>项目概况</w:t>
            </w:r>
          </w:p>
        </w:tc>
      </w:tr>
      <w:tr w14:paraId="213A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3" w:type="dxa"/>
            <w:shd w:val="clear" w:color="auto" w:fill="F7CAAC" w:themeFill="accent2" w:themeFillTint="66"/>
            <w:vAlign w:val="center"/>
          </w:tcPr>
          <w:p w14:paraId="504A8A60">
            <w:pPr>
              <w:jc w:val="center"/>
              <w:rPr>
                <w:rFonts w:hint="eastAsia" w:ascii="楷体_GB2312" w:eastAsia="楷体_GB2312"/>
                <w:sz w:val="28"/>
                <w:szCs w:val="28"/>
              </w:rPr>
            </w:pPr>
            <w:r>
              <w:rPr>
                <w:rFonts w:hint="eastAsia" w:ascii="楷体_GB2312" w:eastAsia="楷体_GB2312"/>
                <w:sz w:val="28"/>
                <w:szCs w:val="28"/>
              </w:rPr>
              <w:t>项目名称</w:t>
            </w:r>
          </w:p>
        </w:tc>
        <w:tc>
          <w:tcPr>
            <w:tcW w:w="6411" w:type="dxa"/>
            <w:gridSpan w:val="2"/>
            <w:vAlign w:val="center"/>
          </w:tcPr>
          <w:p w14:paraId="37F2A5DC">
            <w:pPr>
              <w:jc w:val="center"/>
              <w:rPr>
                <w:rFonts w:hint="eastAsia" w:ascii="楷体_GB2312" w:eastAsia="楷体_GB2312"/>
                <w:sz w:val="28"/>
                <w:szCs w:val="28"/>
                <w:lang w:val="en-US" w:eastAsia="zh-CN"/>
              </w:rPr>
            </w:pPr>
            <w:r>
              <w:rPr>
                <w:rFonts w:hint="eastAsia" w:ascii="宋体" w:hAnsi="宋体" w:cs="宋体"/>
                <w:sz w:val="28"/>
                <w:szCs w:val="28"/>
                <w:lang w:val="en-US" w:eastAsia="zh-CN"/>
              </w:rPr>
              <w:t>第三方外送检测项目</w:t>
            </w:r>
          </w:p>
        </w:tc>
      </w:tr>
      <w:tr w14:paraId="585A9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3" w:type="dxa"/>
            <w:shd w:val="clear" w:color="auto" w:fill="F7CAAC" w:themeFill="accent2" w:themeFillTint="66"/>
            <w:vAlign w:val="center"/>
          </w:tcPr>
          <w:p w14:paraId="088AD995">
            <w:pPr>
              <w:jc w:val="center"/>
              <w:rPr>
                <w:rFonts w:hint="eastAsia" w:ascii="楷体_GB2312" w:eastAsia="楷体_GB2312"/>
                <w:sz w:val="28"/>
                <w:szCs w:val="28"/>
              </w:rPr>
            </w:pPr>
            <w:r>
              <w:rPr>
                <w:rFonts w:hint="eastAsia" w:ascii="楷体_GB2312" w:eastAsia="楷体_GB2312"/>
                <w:sz w:val="28"/>
                <w:szCs w:val="28"/>
                <w:lang w:val="en-US" w:eastAsia="zh-CN"/>
              </w:rPr>
              <w:t>遴选</w:t>
            </w:r>
            <w:r>
              <w:rPr>
                <w:rFonts w:hint="eastAsia" w:ascii="楷体_GB2312" w:eastAsia="楷体_GB2312"/>
                <w:sz w:val="28"/>
                <w:szCs w:val="28"/>
              </w:rPr>
              <w:t>供应商数量</w:t>
            </w:r>
          </w:p>
        </w:tc>
        <w:tc>
          <w:tcPr>
            <w:tcW w:w="6411" w:type="dxa"/>
            <w:gridSpan w:val="2"/>
            <w:vAlign w:val="center"/>
          </w:tcPr>
          <w:p w14:paraId="6EE234B1">
            <w:pPr>
              <w:jc w:val="center"/>
              <w:rPr>
                <w:rFonts w:hint="eastAsia" w:ascii="楷体_GB2312" w:eastAsia="楷体_GB2312"/>
                <w:sz w:val="28"/>
                <w:szCs w:val="28"/>
              </w:rPr>
            </w:pPr>
            <w:r>
              <w:rPr>
                <w:rFonts w:ascii="Microsoft Sans Serif" w:hAnsi="Microsoft Sans Serif" w:eastAsia="楷体_GB2312" w:cs="Microsoft Sans Serif"/>
                <w:sz w:val="28"/>
                <w:szCs w:val="28"/>
              </w:rPr>
              <w:t>1</w:t>
            </w:r>
            <w:r>
              <w:rPr>
                <w:rFonts w:hint="eastAsia" w:ascii="楷体_GB2312" w:eastAsia="楷体_GB2312"/>
                <w:sz w:val="28"/>
                <w:szCs w:val="28"/>
              </w:rPr>
              <w:t>家</w:t>
            </w:r>
          </w:p>
        </w:tc>
      </w:tr>
      <w:tr w14:paraId="6B88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53" w:type="dxa"/>
            <w:shd w:val="clear" w:color="auto" w:fill="F7CAAC" w:themeFill="accent2" w:themeFillTint="66"/>
            <w:vAlign w:val="center"/>
          </w:tcPr>
          <w:p w14:paraId="494D529E">
            <w:pPr>
              <w:jc w:val="center"/>
              <w:rPr>
                <w:rFonts w:hint="eastAsia" w:ascii="楷体_GB2312" w:eastAsia="楷体_GB2312"/>
                <w:sz w:val="28"/>
                <w:szCs w:val="28"/>
              </w:rPr>
            </w:pPr>
            <w:r>
              <w:rPr>
                <w:rFonts w:hint="eastAsia" w:ascii="楷体_GB2312" w:eastAsia="楷体_GB2312"/>
                <w:sz w:val="28"/>
                <w:szCs w:val="28"/>
              </w:rPr>
              <w:t>评标方法</w:t>
            </w:r>
          </w:p>
        </w:tc>
        <w:tc>
          <w:tcPr>
            <w:tcW w:w="6411" w:type="dxa"/>
            <w:gridSpan w:val="2"/>
            <w:vAlign w:val="center"/>
          </w:tcPr>
          <w:p w14:paraId="042ADA90">
            <w:pPr>
              <w:jc w:val="center"/>
              <w:rPr>
                <w:rFonts w:hint="eastAsia" w:ascii="楷体_GB2312" w:eastAsia="楷体_GB2312"/>
                <w:sz w:val="28"/>
                <w:szCs w:val="28"/>
              </w:rPr>
            </w:pPr>
            <w:r>
              <w:rPr>
                <w:rFonts w:hint="eastAsia" w:ascii="楷体_GB2312" w:eastAsia="楷体_GB2312"/>
                <w:sz w:val="28"/>
                <w:szCs w:val="28"/>
                <w:lang w:eastAsia="zh-CN"/>
              </w:rPr>
              <w:t>最低</w:t>
            </w:r>
            <w:r>
              <w:rPr>
                <w:rFonts w:hint="eastAsia" w:ascii="楷体_GB2312" w:eastAsia="楷体_GB2312"/>
                <w:sz w:val="28"/>
                <w:szCs w:val="28"/>
                <w:lang w:val="en-US" w:eastAsia="zh-CN"/>
              </w:rPr>
              <w:t>折扣率中标</w:t>
            </w:r>
            <w:r>
              <w:rPr>
                <w:rFonts w:hint="eastAsia" w:ascii="楷体_GB2312" w:eastAsia="楷体_GB2312"/>
                <w:sz w:val="28"/>
                <w:szCs w:val="28"/>
                <w:lang w:eastAsia="zh-CN"/>
              </w:rPr>
              <w:t>法</w:t>
            </w:r>
          </w:p>
        </w:tc>
      </w:tr>
      <w:tr w14:paraId="5131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64" w:type="dxa"/>
            <w:gridSpan w:val="3"/>
            <w:shd w:val="clear" w:color="auto" w:fill="BDD6EE" w:themeFill="accent1" w:themeFillTint="66"/>
          </w:tcPr>
          <w:p w14:paraId="57F05462">
            <w:pPr>
              <w:jc w:val="center"/>
              <w:rPr>
                <w:rFonts w:hint="eastAsia" w:ascii="楷体_GB2312" w:eastAsia="楷体_GB2312"/>
                <w:sz w:val="32"/>
                <w:szCs w:val="32"/>
              </w:rPr>
            </w:pPr>
            <w:r>
              <w:rPr>
                <w:rFonts w:hint="eastAsia" w:ascii="楷体_GB2312" w:eastAsia="楷体_GB2312"/>
                <w:sz w:val="32"/>
                <w:szCs w:val="32"/>
              </w:rPr>
              <w:t>商务条款</w:t>
            </w:r>
          </w:p>
        </w:tc>
      </w:tr>
      <w:tr w14:paraId="40CD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trPr>
        <w:tc>
          <w:tcPr>
            <w:tcW w:w="3412" w:type="dxa"/>
            <w:gridSpan w:val="2"/>
            <w:shd w:val="clear" w:color="auto" w:fill="FFE599" w:themeFill="accent4" w:themeFillTint="66"/>
            <w:vAlign w:val="center"/>
          </w:tcPr>
          <w:p w14:paraId="34F575E7">
            <w:pPr>
              <w:jc w:val="center"/>
              <w:rPr>
                <w:rFonts w:hint="eastAsia" w:ascii="楷体_GB2312" w:eastAsia="楷体_GB2312"/>
                <w:sz w:val="28"/>
                <w:szCs w:val="28"/>
              </w:rPr>
            </w:pPr>
            <w:r>
              <w:rPr>
                <w:rFonts w:hint="eastAsia" w:ascii="楷体_GB2312" w:eastAsia="楷体_GB2312"/>
                <w:sz w:val="28"/>
                <w:szCs w:val="28"/>
              </w:rPr>
              <w:t>付</w:t>
            </w:r>
            <w:bookmarkStart w:id="0" w:name="_GoBack"/>
            <w:bookmarkEnd w:id="0"/>
            <w:r>
              <w:rPr>
                <w:rFonts w:hint="eastAsia" w:ascii="楷体_GB2312" w:eastAsia="楷体_GB2312"/>
                <w:sz w:val="28"/>
                <w:szCs w:val="28"/>
              </w:rPr>
              <w:t>款方式</w:t>
            </w:r>
          </w:p>
        </w:tc>
        <w:tc>
          <w:tcPr>
            <w:tcW w:w="5452" w:type="dxa"/>
            <w:vAlign w:val="center"/>
          </w:tcPr>
          <w:p w14:paraId="796988F7">
            <w:pPr>
              <w:jc w:val="left"/>
              <w:rPr>
                <w:rFonts w:hint="default" w:ascii="楷体_GB2312" w:eastAsia="楷体_GB2312"/>
                <w:sz w:val="28"/>
                <w:szCs w:val="28"/>
                <w:lang w:val="en-US" w:eastAsia="zh-CN"/>
              </w:rPr>
            </w:pPr>
            <w:r>
              <w:rPr>
                <w:rFonts w:hint="eastAsia" w:ascii="楷体_GB2312" w:eastAsia="楷体_GB2312"/>
                <w:sz w:val="30"/>
                <w:szCs w:val="30"/>
                <w:lang w:eastAsia="zh-CN"/>
              </w:rPr>
              <w:t>分批付款，以实际发生量结算。</w:t>
            </w:r>
          </w:p>
        </w:tc>
      </w:tr>
      <w:tr w14:paraId="21E5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12" w:type="dxa"/>
            <w:gridSpan w:val="2"/>
            <w:shd w:val="clear" w:color="auto" w:fill="FFE599" w:themeFill="accent4" w:themeFillTint="66"/>
            <w:vAlign w:val="center"/>
          </w:tcPr>
          <w:p w14:paraId="4C2AD3B2">
            <w:pPr>
              <w:jc w:val="center"/>
              <w:rPr>
                <w:rFonts w:hint="eastAsia" w:ascii="楷体_GB2312" w:eastAsia="楷体_GB2312"/>
                <w:sz w:val="28"/>
                <w:szCs w:val="28"/>
              </w:rPr>
            </w:pPr>
            <w:r>
              <w:rPr>
                <w:rFonts w:hint="eastAsia" w:ascii="楷体_GB2312" w:eastAsia="楷体_GB2312"/>
                <w:sz w:val="28"/>
                <w:szCs w:val="28"/>
              </w:rPr>
              <w:t>合同期限</w:t>
            </w:r>
          </w:p>
        </w:tc>
        <w:tc>
          <w:tcPr>
            <w:tcW w:w="5452" w:type="dxa"/>
            <w:vAlign w:val="center"/>
          </w:tcPr>
          <w:p w14:paraId="1DD094B3">
            <w:pPr>
              <w:jc w:val="center"/>
              <w:rPr>
                <w:rFonts w:hint="eastAsia" w:ascii="楷体_GB2312" w:eastAsia="楷体_GB2312"/>
                <w:sz w:val="28"/>
                <w:szCs w:val="28"/>
                <w:lang w:eastAsia="zh-CN"/>
              </w:rPr>
            </w:pPr>
            <w:r>
              <w:rPr>
                <w:rFonts w:hint="eastAsia" w:ascii="楷体_GB2312" w:eastAsia="楷体_GB2312"/>
                <w:sz w:val="28"/>
                <w:szCs w:val="28"/>
                <w:lang w:val="en-US" w:eastAsia="zh-CN"/>
              </w:rPr>
              <w:t>自签订合同之日起6个月。</w:t>
            </w:r>
          </w:p>
        </w:tc>
      </w:tr>
      <w:tr w14:paraId="1837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3412" w:type="dxa"/>
            <w:gridSpan w:val="2"/>
            <w:shd w:val="clear" w:color="auto" w:fill="FFE599" w:themeFill="accent4" w:themeFillTint="66"/>
            <w:vAlign w:val="center"/>
          </w:tcPr>
          <w:p w14:paraId="557F4611">
            <w:pPr>
              <w:jc w:val="center"/>
              <w:rPr>
                <w:rFonts w:hint="eastAsia" w:ascii="楷体_GB2312" w:eastAsia="楷体_GB2312"/>
                <w:sz w:val="28"/>
                <w:szCs w:val="28"/>
              </w:rPr>
            </w:pPr>
            <w:r>
              <w:rPr>
                <w:rFonts w:hint="eastAsia" w:ascii="楷体_GB2312" w:eastAsia="楷体_GB2312"/>
                <w:sz w:val="28"/>
                <w:szCs w:val="28"/>
              </w:rPr>
              <w:t>服务要求</w:t>
            </w:r>
          </w:p>
        </w:tc>
        <w:tc>
          <w:tcPr>
            <w:tcW w:w="5452" w:type="dxa"/>
            <w:vAlign w:val="center"/>
          </w:tcPr>
          <w:p w14:paraId="5B7EA548">
            <w:pPr>
              <w:jc w:val="center"/>
              <w:rPr>
                <w:rFonts w:hint="default" w:ascii="楷体_GB2312" w:eastAsia="楷体_GB2312"/>
                <w:sz w:val="28"/>
                <w:szCs w:val="28"/>
                <w:lang w:val="en-US" w:eastAsia="zh-CN"/>
              </w:rPr>
            </w:pPr>
            <w:r>
              <w:rPr>
                <w:rFonts w:hint="eastAsia" w:ascii="楷体_GB2312" w:eastAsia="楷体_GB2312"/>
                <w:sz w:val="28"/>
                <w:szCs w:val="28"/>
                <w:lang w:eastAsia="zh-CN"/>
              </w:rPr>
              <w:t>服务项目明细</w:t>
            </w:r>
            <w:r>
              <w:rPr>
                <w:rFonts w:hint="eastAsia" w:ascii="楷体_GB2312" w:eastAsia="楷体_GB2312"/>
                <w:sz w:val="28"/>
                <w:szCs w:val="28"/>
                <w:lang w:val="en-US" w:eastAsia="zh-CN"/>
              </w:rPr>
              <w:t>附后</w:t>
            </w:r>
          </w:p>
        </w:tc>
      </w:tr>
      <w:tr w14:paraId="2F2B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3412" w:type="dxa"/>
            <w:gridSpan w:val="2"/>
            <w:shd w:val="clear" w:color="auto" w:fill="FFE599" w:themeFill="accent4" w:themeFillTint="66"/>
            <w:vAlign w:val="center"/>
          </w:tcPr>
          <w:p w14:paraId="20D25607">
            <w:pPr>
              <w:jc w:val="center"/>
              <w:rPr>
                <w:rFonts w:hint="eastAsia" w:ascii="楷体_GB2312" w:eastAsia="楷体_GB2312"/>
                <w:sz w:val="28"/>
                <w:szCs w:val="28"/>
              </w:rPr>
            </w:pPr>
            <w:r>
              <w:rPr>
                <w:rFonts w:hint="eastAsia" w:ascii="楷体_GB2312" w:eastAsia="楷体_GB2312"/>
                <w:sz w:val="28"/>
                <w:szCs w:val="28"/>
              </w:rPr>
              <w:t>服务地点</w:t>
            </w:r>
          </w:p>
        </w:tc>
        <w:tc>
          <w:tcPr>
            <w:tcW w:w="5452" w:type="dxa"/>
            <w:vAlign w:val="center"/>
          </w:tcPr>
          <w:p w14:paraId="01801F26">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遵义医科大学附属医院细胞工程实验室</w:t>
            </w:r>
          </w:p>
        </w:tc>
      </w:tr>
      <w:tr w14:paraId="4E42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3412" w:type="dxa"/>
            <w:gridSpan w:val="2"/>
            <w:shd w:val="clear" w:color="auto" w:fill="FFE599" w:themeFill="accent4" w:themeFillTint="66"/>
            <w:vAlign w:val="center"/>
          </w:tcPr>
          <w:p w14:paraId="1064F35B">
            <w:pPr>
              <w:jc w:val="center"/>
              <w:rPr>
                <w:rFonts w:hint="eastAsia" w:ascii="楷体_GB2312" w:eastAsia="楷体_GB2312"/>
                <w:sz w:val="28"/>
                <w:szCs w:val="28"/>
              </w:rPr>
            </w:pPr>
            <w:r>
              <w:rPr>
                <w:rFonts w:hint="eastAsia" w:ascii="楷体_GB2312" w:eastAsia="楷体_GB2312"/>
                <w:sz w:val="28"/>
                <w:szCs w:val="28"/>
              </w:rPr>
              <w:t>质保期</w:t>
            </w:r>
          </w:p>
        </w:tc>
        <w:tc>
          <w:tcPr>
            <w:tcW w:w="5452" w:type="dxa"/>
            <w:vAlign w:val="center"/>
          </w:tcPr>
          <w:p w14:paraId="3C6F568D">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无</w:t>
            </w:r>
          </w:p>
        </w:tc>
      </w:tr>
      <w:tr w14:paraId="17CA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3412" w:type="dxa"/>
            <w:gridSpan w:val="2"/>
            <w:shd w:val="clear" w:color="auto" w:fill="FFE599" w:themeFill="accent4" w:themeFillTint="66"/>
            <w:vAlign w:val="center"/>
          </w:tcPr>
          <w:p w14:paraId="5EB073E0">
            <w:pPr>
              <w:jc w:val="center"/>
              <w:rPr>
                <w:rFonts w:hint="eastAsia" w:ascii="楷体_GB2312" w:eastAsia="楷体_GB2312"/>
                <w:sz w:val="28"/>
                <w:szCs w:val="28"/>
              </w:rPr>
            </w:pPr>
            <w:r>
              <w:rPr>
                <w:rFonts w:hint="eastAsia" w:ascii="楷体_GB2312" w:eastAsia="楷体_GB2312"/>
                <w:sz w:val="28"/>
                <w:szCs w:val="28"/>
              </w:rPr>
              <w:t>履约保证金</w:t>
            </w:r>
          </w:p>
        </w:tc>
        <w:tc>
          <w:tcPr>
            <w:tcW w:w="5452" w:type="dxa"/>
            <w:vAlign w:val="center"/>
          </w:tcPr>
          <w:p w14:paraId="360F09BD">
            <w:pPr>
              <w:jc w:val="center"/>
              <w:rPr>
                <w:rFonts w:hint="default" w:ascii="楷体_GB2312" w:eastAsia="楷体_GB2312"/>
                <w:sz w:val="28"/>
                <w:szCs w:val="28"/>
                <w:lang w:val="en-US" w:eastAsia="zh-CN"/>
              </w:rPr>
            </w:pPr>
            <w:r>
              <w:rPr>
                <w:rFonts w:hint="eastAsia" w:ascii="楷体_GB2312" w:eastAsia="楷体_GB2312"/>
                <w:sz w:val="28"/>
                <w:szCs w:val="28"/>
                <w:lang w:val="en-US" w:eastAsia="zh-CN"/>
              </w:rPr>
              <w:t>无</w:t>
            </w:r>
          </w:p>
        </w:tc>
      </w:tr>
      <w:tr w14:paraId="33C6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3412" w:type="dxa"/>
            <w:gridSpan w:val="2"/>
            <w:shd w:val="clear" w:color="auto" w:fill="FFE599" w:themeFill="accent4" w:themeFillTint="66"/>
            <w:vAlign w:val="center"/>
          </w:tcPr>
          <w:p w14:paraId="79C98B46">
            <w:pPr>
              <w:jc w:val="center"/>
              <w:rPr>
                <w:rFonts w:hint="eastAsia" w:ascii="楷体_GB2312" w:eastAsia="楷体_GB2312"/>
                <w:sz w:val="28"/>
                <w:szCs w:val="28"/>
              </w:rPr>
            </w:pPr>
            <w:r>
              <w:rPr>
                <w:rFonts w:hint="eastAsia" w:ascii="楷体_GB2312" w:eastAsia="楷体_GB2312"/>
                <w:sz w:val="28"/>
                <w:szCs w:val="28"/>
              </w:rPr>
              <w:t>样品要求</w:t>
            </w:r>
          </w:p>
        </w:tc>
        <w:tc>
          <w:tcPr>
            <w:tcW w:w="5452" w:type="dxa"/>
            <w:vAlign w:val="center"/>
          </w:tcPr>
          <w:p w14:paraId="53EDFFAC">
            <w:pPr>
              <w:jc w:val="center"/>
              <w:rPr>
                <w:rFonts w:hint="eastAsia" w:ascii="楷体_GB2312" w:eastAsia="楷体_GB2312"/>
                <w:sz w:val="28"/>
                <w:szCs w:val="28"/>
                <w:lang w:eastAsia="zh-CN"/>
              </w:rPr>
            </w:pPr>
            <w:r>
              <w:rPr>
                <w:rFonts w:hint="eastAsia" w:ascii="楷体_GB2312" w:eastAsia="楷体_GB2312"/>
                <w:sz w:val="28"/>
                <w:szCs w:val="28"/>
                <w:lang w:eastAsia="zh-CN"/>
              </w:rPr>
              <w:t>无</w:t>
            </w:r>
          </w:p>
        </w:tc>
      </w:tr>
      <w:tr w14:paraId="72D0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3412" w:type="dxa"/>
            <w:gridSpan w:val="2"/>
            <w:shd w:val="clear" w:color="auto" w:fill="FFE599" w:themeFill="accent4" w:themeFillTint="66"/>
            <w:vAlign w:val="center"/>
          </w:tcPr>
          <w:p w14:paraId="7D054052">
            <w:pPr>
              <w:jc w:val="center"/>
              <w:rPr>
                <w:rFonts w:hint="eastAsia" w:ascii="楷体_GB2312" w:eastAsia="楷体_GB2312"/>
                <w:sz w:val="28"/>
                <w:szCs w:val="28"/>
              </w:rPr>
            </w:pPr>
            <w:r>
              <w:rPr>
                <w:rFonts w:hint="eastAsia" w:ascii="楷体_GB2312" w:eastAsia="楷体_GB2312"/>
                <w:sz w:val="28"/>
                <w:szCs w:val="28"/>
              </w:rPr>
              <w:t>报价要求</w:t>
            </w:r>
          </w:p>
        </w:tc>
        <w:tc>
          <w:tcPr>
            <w:tcW w:w="5452" w:type="dxa"/>
            <w:vAlign w:val="center"/>
          </w:tcPr>
          <w:p w14:paraId="19DAC4B6">
            <w:pPr>
              <w:jc w:val="center"/>
              <w:rPr>
                <w:rFonts w:hint="default" w:ascii="楷体_GB2312" w:eastAsia="楷体_GB2312"/>
                <w:sz w:val="28"/>
                <w:szCs w:val="28"/>
                <w:lang w:val="en-US" w:eastAsia="zh-CN"/>
              </w:rPr>
            </w:pPr>
            <w:r>
              <w:rPr>
                <w:rFonts w:hint="default" w:ascii="楷体_GB2312" w:eastAsia="楷体_GB2312"/>
                <w:sz w:val="28"/>
                <w:szCs w:val="28"/>
                <w:lang w:val="en-US" w:eastAsia="zh-CN"/>
              </w:rPr>
              <w:t>对固定收费价格进行整体折扣报价，折扣不得高于5.5折（即55%），高于5.5折作废标处理</w:t>
            </w:r>
          </w:p>
        </w:tc>
      </w:tr>
      <w:tr w14:paraId="44C5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3412" w:type="dxa"/>
            <w:gridSpan w:val="2"/>
            <w:shd w:val="clear" w:color="auto" w:fill="FFE599" w:themeFill="accent4" w:themeFillTint="66"/>
            <w:vAlign w:val="center"/>
          </w:tcPr>
          <w:p w14:paraId="0E29DB7F">
            <w:pPr>
              <w:jc w:val="center"/>
              <w:rPr>
                <w:rFonts w:hint="eastAsia" w:ascii="楷体_GB2312" w:eastAsia="楷体_GB2312"/>
                <w:sz w:val="28"/>
                <w:szCs w:val="28"/>
              </w:rPr>
            </w:pPr>
            <w:r>
              <w:rPr>
                <w:rFonts w:hint="eastAsia" w:ascii="楷体_GB2312" w:eastAsia="楷体_GB2312"/>
                <w:sz w:val="28"/>
                <w:szCs w:val="28"/>
              </w:rPr>
              <w:t>是否允许联合体投标</w:t>
            </w:r>
          </w:p>
        </w:tc>
        <w:tc>
          <w:tcPr>
            <w:tcW w:w="5452" w:type="dxa"/>
            <w:vAlign w:val="center"/>
          </w:tcPr>
          <w:p w14:paraId="0657EE43">
            <w:pPr>
              <w:jc w:val="center"/>
              <w:rPr>
                <w:rFonts w:hint="eastAsia" w:ascii="楷体_GB2312" w:eastAsia="楷体_GB2312"/>
                <w:sz w:val="28"/>
                <w:szCs w:val="28"/>
              </w:rPr>
            </w:pPr>
            <w:r>
              <w:rPr>
                <w:rFonts w:hint="eastAsia" w:ascii="楷体_GB2312" w:eastAsia="楷体_GB2312"/>
                <w:sz w:val="28"/>
                <w:szCs w:val="28"/>
              </w:rPr>
              <w:t>否</w:t>
            </w:r>
          </w:p>
        </w:tc>
      </w:tr>
      <w:tr w14:paraId="6DB0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64" w:type="dxa"/>
            <w:gridSpan w:val="3"/>
            <w:shd w:val="clear" w:color="auto" w:fill="BDD6EE" w:themeFill="accent1" w:themeFillTint="66"/>
          </w:tcPr>
          <w:p w14:paraId="7EFB59F7">
            <w:pPr>
              <w:jc w:val="center"/>
              <w:rPr>
                <w:rFonts w:hint="eastAsia" w:ascii="楷体_GB2312" w:eastAsia="楷体_GB2312"/>
                <w:sz w:val="32"/>
                <w:szCs w:val="32"/>
              </w:rPr>
            </w:pPr>
            <w:r>
              <w:rPr>
                <w:rFonts w:hint="eastAsia" w:ascii="楷体_GB2312" w:eastAsia="楷体_GB2312"/>
                <w:sz w:val="32"/>
                <w:szCs w:val="32"/>
              </w:rPr>
              <w:t>技术条款</w:t>
            </w:r>
          </w:p>
        </w:tc>
      </w:tr>
      <w:tr w14:paraId="3352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64" w:type="dxa"/>
            <w:gridSpan w:val="3"/>
          </w:tcPr>
          <w:p w14:paraId="009E2D00">
            <w:pPr>
              <w:numPr>
                <w:ilvl w:val="0"/>
                <w:numId w:val="1"/>
              </w:numPr>
              <w:rPr>
                <w:rFonts w:hint="eastAsia" w:ascii="宋体" w:hAnsi="宋体" w:eastAsia="宋体" w:cs="宋体"/>
                <w:sz w:val="30"/>
                <w:szCs w:val="30"/>
              </w:rPr>
            </w:pPr>
            <w:r>
              <w:rPr>
                <w:rFonts w:hint="eastAsia" w:ascii="宋体" w:hAnsi="宋体" w:eastAsia="宋体" w:cs="宋体"/>
                <w:sz w:val="30"/>
                <w:szCs w:val="30"/>
                <w:lang w:eastAsia="zh-CN"/>
              </w:rPr>
              <w:t>供应商资质要求：</w:t>
            </w:r>
            <w:r>
              <w:rPr>
                <w:rFonts w:hint="eastAsia" w:ascii="宋体" w:hAnsi="宋体" w:eastAsia="宋体" w:cs="宋体"/>
                <w:sz w:val="30"/>
                <w:szCs w:val="30"/>
                <w:lang w:val="en-US" w:eastAsia="zh-CN"/>
              </w:rPr>
              <w:t>见投标文件</w:t>
            </w:r>
          </w:p>
          <w:p w14:paraId="786366F9">
            <w:pPr>
              <w:numPr>
                <w:ilvl w:val="0"/>
                <w:numId w:val="1"/>
              </w:numPr>
              <w:rPr>
                <w:rFonts w:hint="eastAsia" w:ascii="宋体" w:hAnsi="宋体" w:eastAsia="宋体" w:cs="宋体"/>
                <w:sz w:val="30"/>
                <w:szCs w:val="30"/>
              </w:rPr>
            </w:pPr>
            <w:r>
              <w:rPr>
                <w:rFonts w:hint="eastAsia" w:ascii="宋体" w:hAnsi="宋体" w:eastAsia="宋体" w:cs="宋体"/>
                <w:sz w:val="30"/>
                <w:szCs w:val="30"/>
              </w:rPr>
              <w:t>样本接收后</w:t>
            </w:r>
            <w:r>
              <w:rPr>
                <w:rFonts w:hint="eastAsia" w:ascii="宋体" w:hAnsi="宋体" w:eastAsia="宋体" w:cs="宋体"/>
                <w:sz w:val="30"/>
                <w:szCs w:val="30"/>
                <w:lang w:val="en-US" w:eastAsia="zh-CN"/>
              </w:rPr>
              <w:t>在出报告周期内</w:t>
            </w:r>
            <w:r>
              <w:rPr>
                <w:rFonts w:hint="eastAsia" w:ascii="宋体" w:hAnsi="宋体" w:eastAsia="宋体" w:cs="宋体"/>
                <w:sz w:val="30"/>
                <w:szCs w:val="30"/>
              </w:rPr>
              <w:t>网络回传检验结果，检验结果要求省内互认。</w:t>
            </w:r>
          </w:p>
          <w:p w14:paraId="33F941C3">
            <w:pPr>
              <w:numPr>
                <w:ilvl w:val="0"/>
                <w:numId w:val="1"/>
              </w:numPr>
              <w:rPr>
                <w:rFonts w:hint="eastAsia" w:ascii="宋体" w:hAnsi="宋体" w:eastAsia="宋体" w:cs="宋体"/>
                <w:sz w:val="30"/>
                <w:szCs w:val="30"/>
              </w:rPr>
            </w:pPr>
            <w:r>
              <w:rPr>
                <w:rFonts w:hint="eastAsia" w:ascii="宋体" w:hAnsi="宋体" w:eastAsia="宋体" w:cs="宋体"/>
                <w:sz w:val="30"/>
                <w:szCs w:val="30"/>
                <w:lang w:eastAsia="zh-CN"/>
              </w:rPr>
              <w:t>供应商</w:t>
            </w:r>
            <w:r>
              <w:rPr>
                <w:rFonts w:hint="eastAsia" w:ascii="宋体" w:hAnsi="宋体" w:eastAsia="宋体" w:cs="宋体"/>
                <w:sz w:val="30"/>
                <w:szCs w:val="30"/>
              </w:rPr>
              <w:t>需要提供网络工程师完成和医院报告结果系统的网络对接，保证回传结果的时效性。</w:t>
            </w:r>
          </w:p>
          <w:p w14:paraId="491A9BB3">
            <w:pPr>
              <w:numPr>
                <w:ilvl w:val="0"/>
                <w:numId w:val="1"/>
              </w:numPr>
              <w:rPr>
                <w:rFonts w:hint="eastAsia" w:ascii="宋体" w:hAnsi="宋体" w:eastAsia="宋体" w:cs="宋体"/>
                <w:sz w:val="30"/>
                <w:szCs w:val="30"/>
              </w:rPr>
            </w:pPr>
            <w:r>
              <w:rPr>
                <w:rFonts w:hint="eastAsia" w:ascii="宋体" w:hAnsi="宋体" w:eastAsia="宋体" w:cs="宋体"/>
                <w:color w:val="000000"/>
                <w:kern w:val="0"/>
                <w:sz w:val="32"/>
                <w:szCs w:val="32"/>
                <w:lang w:val="en-US" w:eastAsia="zh-CN" w:bidi="ar"/>
              </w:rPr>
              <w:t>有合格的冷链运输条件，</w:t>
            </w:r>
            <w:r>
              <w:rPr>
                <w:rFonts w:hint="eastAsia" w:ascii="宋体" w:hAnsi="宋体" w:eastAsia="宋体" w:cs="宋体"/>
                <w:sz w:val="30"/>
                <w:szCs w:val="30"/>
              </w:rPr>
              <w:t>所选择外送的</w:t>
            </w:r>
            <w:r>
              <w:rPr>
                <w:rFonts w:hint="eastAsia" w:ascii="宋体" w:hAnsi="宋体" w:eastAsia="宋体" w:cs="宋体"/>
                <w:sz w:val="30"/>
                <w:szCs w:val="30"/>
                <w:lang w:eastAsia="zh-CN"/>
              </w:rPr>
              <w:t>供应商</w:t>
            </w:r>
            <w:r>
              <w:rPr>
                <w:rFonts w:hint="eastAsia" w:ascii="宋体" w:hAnsi="宋体" w:eastAsia="宋体" w:cs="宋体"/>
                <w:sz w:val="30"/>
                <w:szCs w:val="30"/>
              </w:rPr>
              <w:t>收取标本后，若有标本丢失、损坏及报告误诊、漏检所引起的纠纷，经相关部门鉴定后由</w:t>
            </w:r>
            <w:r>
              <w:rPr>
                <w:rFonts w:hint="eastAsia" w:ascii="宋体" w:hAnsi="宋体" w:eastAsia="宋体" w:cs="宋体"/>
                <w:sz w:val="30"/>
                <w:szCs w:val="30"/>
                <w:lang w:eastAsia="zh-CN"/>
              </w:rPr>
              <w:t>供应商</w:t>
            </w:r>
            <w:r>
              <w:rPr>
                <w:rFonts w:hint="eastAsia" w:ascii="宋体" w:hAnsi="宋体" w:eastAsia="宋体" w:cs="宋体"/>
                <w:sz w:val="30"/>
                <w:szCs w:val="30"/>
              </w:rPr>
              <w:t>承担相应责任。</w:t>
            </w:r>
          </w:p>
          <w:p w14:paraId="2DEAEF7F">
            <w:pPr>
              <w:numPr>
                <w:ilvl w:val="0"/>
                <w:numId w:val="1"/>
              </w:numPr>
              <w:rPr>
                <w:rFonts w:hint="eastAsia" w:ascii="宋体" w:hAnsi="宋体" w:eastAsia="宋体" w:cs="宋体"/>
                <w:sz w:val="30"/>
                <w:szCs w:val="30"/>
              </w:rPr>
            </w:pPr>
            <w:r>
              <w:rPr>
                <w:rFonts w:hint="eastAsia" w:ascii="宋体" w:hAnsi="宋体" w:eastAsia="宋体" w:cs="宋体"/>
                <w:sz w:val="30"/>
                <w:szCs w:val="30"/>
                <w:lang w:eastAsia="zh-CN"/>
              </w:rPr>
              <w:t>供应商</w:t>
            </w:r>
            <w:r>
              <w:rPr>
                <w:rFonts w:hint="eastAsia" w:ascii="宋体" w:hAnsi="宋体" w:eastAsia="宋体" w:cs="宋体"/>
                <w:sz w:val="30"/>
                <w:szCs w:val="30"/>
              </w:rPr>
              <w:t>有为医院保密的义务，在未经医院同意或授权的情况下不得向医院其他科室人员或任何单位、个人泄露检验结果。</w:t>
            </w:r>
          </w:p>
          <w:p w14:paraId="1BB98C95">
            <w:pPr>
              <w:rPr>
                <w:rFonts w:hint="eastAsia" w:ascii="仿宋_GB2312" w:eastAsia="仿宋_GB2312"/>
                <w:sz w:val="28"/>
                <w:szCs w:val="28"/>
                <w:lang w:eastAsia="zh-CN"/>
              </w:rPr>
            </w:pPr>
          </w:p>
          <w:p w14:paraId="31144FD4">
            <w:pPr>
              <w:rPr>
                <w:rFonts w:hint="eastAsia" w:ascii="仿宋_GB2312" w:eastAsia="仿宋_GB2312"/>
                <w:sz w:val="28"/>
                <w:szCs w:val="28"/>
              </w:rPr>
            </w:pPr>
          </w:p>
          <w:p w14:paraId="72707C03">
            <w:pPr>
              <w:rPr>
                <w:rFonts w:hint="eastAsia" w:ascii="楷体_GB2312" w:eastAsia="楷体_GB2312"/>
                <w:sz w:val="28"/>
                <w:szCs w:val="28"/>
              </w:rPr>
            </w:pPr>
          </w:p>
        </w:tc>
      </w:tr>
    </w:tbl>
    <w:p w14:paraId="50ACFDB2">
      <w:pPr>
        <w:rPr>
          <w:rFonts w:hint="eastAsia" w:ascii="仿宋_GB2312" w:eastAsia="仿宋_GB2312"/>
          <w:sz w:val="32"/>
          <w:szCs w:val="32"/>
        </w:rPr>
      </w:pPr>
    </w:p>
    <w:p w14:paraId="1E299B95">
      <w:pPr>
        <w:rPr>
          <w:rFonts w:hint="eastAsia" w:ascii="仿宋_GB2312" w:eastAsia="仿宋_GB2312"/>
          <w:sz w:val="32"/>
          <w:szCs w:val="32"/>
        </w:rPr>
      </w:pPr>
    </w:p>
    <w:p w14:paraId="789C6710">
      <w:pPr>
        <w:rPr>
          <w:rFonts w:hint="eastAsia" w:ascii="仿宋_GB2312" w:eastAsia="仿宋_GB2312"/>
          <w:sz w:val="32"/>
          <w:szCs w:val="32"/>
        </w:rPr>
        <w:sectPr>
          <w:footerReference r:id="rId3" w:type="default"/>
          <w:pgSz w:w="11906" w:h="16838"/>
          <w:pgMar w:top="1213" w:right="1800" w:bottom="822" w:left="1800" w:header="851" w:footer="992" w:gutter="0"/>
          <w:pgNumType w:fmt="numberInDash"/>
          <w:cols w:space="425" w:num="1"/>
          <w:docGrid w:type="lines" w:linePitch="312" w:charSpace="0"/>
        </w:sectPr>
      </w:pPr>
    </w:p>
    <w:p w14:paraId="3EE10A61">
      <w:pPr>
        <w:jc w:val="center"/>
        <w:rPr>
          <w:rFonts w:hint="default" w:ascii="仿宋_GB2312" w:eastAsia="仿宋_GB2312"/>
          <w:b/>
          <w:bCs/>
          <w:sz w:val="40"/>
          <w:szCs w:val="40"/>
          <w:lang w:val="en-US" w:eastAsia="zh-CN"/>
        </w:rPr>
      </w:pPr>
      <w:r>
        <w:rPr>
          <w:rFonts w:hint="eastAsia" w:ascii="仿宋_GB2312" w:eastAsia="仿宋_GB2312"/>
          <w:b/>
          <w:bCs/>
          <w:sz w:val="40"/>
          <w:szCs w:val="40"/>
          <w:lang w:val="en-US" w:eastAsia="zh-CN"/>
        </w:rPr>
        <w:t>委托检验项目清单</w:t>
      </w:r>
    </w:p>
    <w:tbl>
      <w:tblPr>
        <w:tblStyle w:val="3"/>
        <w:tblW w:w="1443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4"/>
        <w:gridCol w:w="1294"/>
        <w:gridCol w:w="1294"/>
        <w:gridCol w:w="1294"/>
        <w:gridCol w:w="1465"/>
        <w:gridCol w:w="1294"/>
        <w:gridCol w:w="1294"/>
        <w:gridCol w:w="1306"/>
        <w:gridCol w:w="1299"/>
        <w:gridCol w:w="1305"/>
        <w:gridCol w:w="1295"/>
      </w:tblGrid>
      <w:tr w14:paraId="028AD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4" w:hRule="atLeast"/>
        </w:trPr>
        <w:tc>
          <w:tcPr>
            <w:tcW w:w="1294" w:type="dxa"/>
            <w:tcBorders>
              <w:top w:val="single" w:color="000000" w:sz="8" w:space="0"/>
              <w:left w:val="single" w:color="000000" w:sz="8" w:space="0"/>
              <w:bottom w:val="nil"/>
              <w:right w:val="single" w:color="000000" w:sz="8" w:space="0"/>
            </w:tcBorders>
            <w:shd w:val="clear" w:color="auto" w:fill="auto"/>
            <w:vAlign w:val="center"/>
          </w:tcPr>
          <w:p w14:paraId="4199E9FE">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序号</w:t>
            </w:r>
          </w:p>
        </w:tc>
        <w:tc>
          <w:tcPr>
            <w:tcW w:w="1294" w:type="dxa"/>
            <w:tcBorders>
              <w:top w:val="single" w:color="000000" w:sz="8" w:space="0"/>
              <w:left w:val="nil"/>
              <w:bottom w:val="nil"/>
              <w:right w:val="single" w:color="000000" w:sz="8" w:space="0"/>
            </w:tcBorders>
            <w:shd w:val="clear" w:color="auto" w:fill="auto"/>
            <w:vAlign w:val="center"/>
          </w:tcPr>
          <w:p w14:paraId="54703E30">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科室</w:t>
            </w:r>
          </w:p>
        </w:tc>
        <w:tc>
          <w:tcPr>
            <w:tcW w:w="1294" w:type="dxa"/>
            <w:tcBorders>
              <w:top w:val="single" w:color="000000" w:sz="8" w:space="0"/>
              <w:left w:val="nil"/>
              <w:bottom w:val="nil"/>
              <w:right w:val="single" w:color="000000" w:sz="8" w:space="0"/>
            </w:tcBorders>
            <w:shd w:val="clear" w:color="auto" w:fill="auto"/>
            <w:vAlign w:val="center"/>
          </w:tcPr>
          <w:p w14:paraId="3EA19F8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检测项目名称</w:t>
            </w:r>
          </w:p>
        </w:tc>
        <w:tc>
          <w:tcPr>
            <w:tcW w:w="1294" w:type="dxa"/>
            <w:tcBorders>
              <w:top w:val="single" w:color="000000" w:sz="8" w:space="0"/>
              <w:left w:val="nil"/>
              <w:bottom w:val="nil"/>
              <w:right w:val="single" w:color="000000" w:sz="8" w:space="0"/>
            </w:tcBorders>
            <w:shd w:val="clear" w:color="auto" w:fill="auto"/>
            <w:vAlign w:val="center"/>
          </w:tcPr>
          <w:p w14:paraId="571907B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标本类型</w:t>
            </w:r>
          </w:p>
        </w:tc>
        <w:tc>
          <w:tcPr>
            <w:tcW w:w="1465" w:type="dxa"/>
            <w:tcBorders>
              <w:top w:val="single" w:color="000000" w:sz="8" w:space="0"/>
              <w:left w:val="nil"/>
              <w:bottom w:val="nil"/>
              <w:right w:val="single" w:color="000000" w:sz="8" w:space="0"/>
            </w:tcBorders>
            <w:shd w:val="clear" w:color="auto" w:fill="auto"/>
            <w:vAlign w:val="center"/>
          </w:tcPr>
          <w:p w14:paraId="795A98A4">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收费编码</w:t>
            </w:r>
          </w:p>
        </w:tc>
        <w:tc>
          <w:tcPr>
            <w:tcW w:w="1294" w:type="dxa"/>
            <w:tcBorders>
              <w:top w:val="single" w:color="000000" w:sz="8" w:space="0"/>
              <w:left w:val="nil"/>
              <w:bottom w:val="nil"/>
              <w:right w:val="single" w:color="000000" w:sz="8" w:space="0"/>
            </w:tcBorders>
            <w:shd w:val="clear" w:color="auto" w:fill="auto"/>
            <w:vAlign w:val="center"/>
          </w:tcPr>
          <w:p w14:paraId="4EA0A42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收费项目名称</w:t>
            </w:r>
          </w:p>
        </w:tc>
        <w:tc>
          <w:tcPr>
            <w:tcW w:w="1294" w:type="dxa"/>
            <w:tcBorders>
              <w:top w:val="single" w:color="000000" w:sz="8" w:space="0"/>
              <w:left w:val="nil"/>
              <w:bottom w:val="nil"/>
              <w:right w:val="single" w:color="000000" w:sz="8" w:space="0"/>
            </w:tcBorders>
            <w:shd w:val="clear" w:color="auto" w:fill="auto"/>
            <w:vAlign w:val="center"/>
          </w:tcPr>
          <w:p w14:paraId="090B45B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收费编码来源</w:t>
            </w:r>
          </w:p>
        </w:tc>
        <w:tc>
          <w:tcPr>
            <w:tcW w:w="1306" w:type="dxa"/>
            <w:tcBorders>
              <w:top w:val="single" w:color="000000" w:sz="8" w:space="0"/>
              <w:left w:val="nil"/>
              <w:bottom w:val="nil"/>
              <w:right w:val="single" w:color="000000" w:sz="8" w:space="0"/>
            </w:tcBorders>
            <w:shd w:val="clear" w:color="auto" w:fill="auto"/>
            <w:vAlign w:val="center"/>
          </w:tcPr>
          <w:p w14:paraId="56E7F2B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固定收费价格（元）</w:t>
            </w:r>
          </w:p>
        </w:tc>
        <w:tc>
          <w:tcPr>
            <w:tcW w:w="1299" w:type="dxa"/>
            <w:tcBorders>
              <w:top w:val="single" w:color="000000" w:sz="8" w:space="0"/>
              <w:left w:val="nil"/>
              <w:bottom w:val="nil"/>
              <w:right w:val="single" w:color="000000" w:sz="8" w:space="0"/>
            </w:tcBorders>
            <w:shd w:val="clear" w:color="auto" w:fill="auto"/>
            <w:vAlign w:val="center"/>
          </w:tcPr>
          <w:p w14:paraId="0F85C68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参考数量</w:t>
            </w:r>
          </w:p>
        </w:tc>
        <w:tc>
          <w:tcPr>
            <w:tcW w:w="1305" w:type="dxa"/>
            <w:tcBorders>
              <w:top w:val="single" w:color="000000" w:sz="8" w:space="0"/>
              <w:left w:val="nil"/>
              <w:bottom w:val="nil"/>
              <w:right w:val="single" w:color="000000" w:sz="8" w:space="0"/>
            </w:tcBorders>
            <w:shd w:val="clear" w:color="auto" w:fill="auto"/>
            <w:vAlign w:val="center"/>
          </w:tcPr>
          <w:p w14:paraId="67A4012A">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参考金额</w:t>
            </w:r>
          </w:p>
        </w:tc>
        <w:tc>
          <w:tcPr>
            <w:tcW w:w="1295" w:type="dxa"/>
            <w:tcBorders>
              <w:top w:val="single" w:color="000000" w:sz="8" w:space="0"/>
              <w:left w:val="nil"/>
              <w:bottom w:val="nil"/>
              <w:right w:val="single" w:color="000000" w:sz="8" w:space="0"/>
            </w:tcBorders>
            <w:shd w:val="clear" w:color="auto" w:fill="auto"/>
            <w:vAlign w:val="center"/>
          </w:tcPr>
          <w:p w14:paraId="3C0AEEC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出报告周期</w:t>
            </w:r>
          </w:p>
        </w:tc>
      </w:tr>
      <w:tr w14:paraId="23937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129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AE85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94" w:type="dxa"/>
            <w:tcBorders>
              <w:top w:val="single" w:color="000000" w:sz="8" w:space="0"/>
              <w:left w:val="nil"/>
              <w:bottom w:val="single" w:color="000000" w:sz="8" w:space="0"/>
              <w:right w:val="single" w:color="000000" w:sz="8" w:space="0"/>
            </w:tcBorders>
            <w:shd w:val="clear" w:color="auto" w:fill="auto"/>
            <w:vAlign w:val="center"/>
          </w:tcPr>
          <w:p w14:paraId="6CE13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生殖中心/细胞工程实验室</w:t>
            </w:r>
          </w:p>
        </w:tc>
        <w:tc>
          <w:tcPr>
            <w:tcW w:w="1294" w:type="dxa"/>
            <w:tcBorders>
              <w:top w:val="single" w:color="000000" w:sz="8" w:space="0"/>
              <w:left w:val="nil"/>
              <w:bottom w:val="single" w:color="000000" w:sz="8" w:space="0"/>
              <w:right w:val="single" w:color="000000" w:sz="8" w:space="0"/>
            </w:tcBorders>
            <w:shd w:val="clear" w:color="auto" w:fill="auto"/>
            <w:vAlign w:val="center"/>
          </w:tcPr>
          <w:p w14:paraId="21FB65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染色体G显带分析</w:t>
            </w:r>
          </w:p>
        </w:tc>
        <w:tc>
          <w:tcPr>
            <w:tcW w:w="1294" w:type="dxa"/>
            <w:tcBorders>
              <w:top w:val="single" w:color="000000" w:sz="8" w:space="0"/>
              <w:left w:val="nil"/>
              <w:bottom w:val="single" w:color="000000" w:sz="8" w:space="0"/>
              <w:right w:val="single" w:color="000000" w:sz="8" w:space="0"/>
            </w:tcBorders>
            <w:shd w:val="clear" w:color="auto" w:fill="auto"/>
            <w:vAlign w:val="center"/>
          </w:tcPr>
          <w:p w14:paraId="6682BC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外周血</w:t>
            </w:r>
          </w:p>
        </w:tc>
        <w:tc>
          <w:tcPr>
            <w:tcW w:w="1465" w:type="dxa"/>
            <w:tcBorders>
              <w:top w:val="single" w:color="000000" w:sz="8" w:space="0"/>
              <w:left w:val="nil"/>
              <w:bottom w:val="single" w:color="000000" w:sz="8" w:space="0"/>
              <w:right w:val="single" w:color="000000" w:sz="8" w:space="0"/>
            </w:tcBorders>
            <w:shd w:val="clear" w:color="auto" w:fill="auto"/>
            <w:vAlign w:val="center"/>
          </w:tcPr>
          <w:p w14:paraId="6EA8B6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500000274</w:t>
            </w:r>
          </w:p>
        </w:tc>
        <w:tc>
          <w:tcPr>
            <w:tcW w:w="1294" w:type="dxa"/>
            <w:tcBorders>
              <w:top w:val="single" w:color="000000" w:sz="8" w:space="0"/>
              <w:left w:val="nil"/>
              <w:bottom w:val="single" w:color="000000" w:sz="8" w:space="0"/>
              <w:right w:val="single" w:color="000000" w:sz="8" w:space="0"/>
            </w:tcBorders>
            <w:shd w:val="clear" w:color="auto" w:fill="auto"/>
            <w:vAlign w:val="center"/>
          </w:tcPr>
          <w:p w14:paraId="0D6463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染色体核型分析</w:t>
            </w:r>
          </w:p>
        </w:tc>
        <w:tc>
          <w:tcPr>
            <w:tcW w:w="1294" w:type="dxa"/>
            <w:tcBorders>
              <w:top w:val="single" w:color="000000" w:sz="8" w:space="0"/>
              <w:left w:val="nil"/>
              <w:bottom w:val="single" w:color="000000" w:sz="8" w:space="0"/>
              <w:right w:val="single" w:color="000000" w:sz="8" w:space="0"/>
            </w:tcBorders>
            <w:shd w:val="clear" w:color="auto" w:fill="auto"/>
            <w:vAlign w:val="center"/>
          </w:tcPr>
          <w:p w14:paraId="40345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贵州省医疗收费目录</w:t>
            </w:r>
          </w:p>
        </w:tc>
        <w:tc>
          <w:tcPr>
            <w:tcW w:w="1306" w:type="dxa"/>
            <w:tcBorders>
              <w:top w:val="single" w:color="000000" w:sz="8" w:space="0"/>
              <w:left w:val="nil"/>
              <w:bottom w:val="single" w:color="000000" w:sz="8" w:space="0"/>
              <w:right w:val="single" w:color="000000" w:sz="8" w:space="0"/>
            </w:tcBorders>
            <w:shd w:val="clear" w:color="auto" w:fill="auto"/>
            <w:vAlign w:val="center"/>
          </w:tcPr>
          <w:p w14:paraId="77954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w:t>
            </w:r>
          </w:p>
        </w:tc>
        <w:tc>
          <w:tcPr>
            <w:tcW w:w="1299" w:type="dxa"/>
            <w:tcBorders>
              <w:top w:val="single" w:color="000000" w:sz="8" w:space="0"/>
              <w:left w:val="nil"/>
              <w:bottom w:val="single" w:color="000000" w:sz="8" w:space="0"/>
              <w:right w:val="single" w:color="000000" w:sz="8" w:space="0"/>
            </w:tcBorders>
            <w:shd w:val="clear" w:color="auto" w:fill="auto"/>
            <w:vAlign w:val="center"/>
          </w:tcPr>
          <w:p w14:paraId="4E30A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305" w:type="dxa"/>
            <w:tcBorders>
              <w:top w:val="single" w:color="000000" w:sz="8" w:space="0"/>
              <w:left w:val="nil"/>
              <w:bottom w:val="single" w:color="000000" w:sz="8" w:space="0"/>
              <w:right w:val="single" w:color="000000" w:sz="8" w:space="0"/>
            </w:tcBorders>
            <w:shd w:val="clear" w:color="auto" w:fill="auto"/>
            <w:vAlign w:val="center"/>
          </w:tcPr>
          <w:p w14:paraId="63D60C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46000</w:t>
            </w:r>
          </w:p>
        </w:tc>
        <w:tc>
          <w:tcPr>
            <w:tcW w:w="1295" w:type="dxa"/>
            <w:tcBorders>
              <w:top w:val="single" w:color="000000" w:sz="8" w:space="0"/>
              <w:left w:val="nil"/>
              <w:bottom w:val="single" w:color="000000" w:sz="8" w:space="0"/>
              <w:right w:val="single" w:color="000000" w:sz="8" w:space="0"/>
            </w:tcBorders>
            <w:shd w:val="clear" w:color="auto" w:fill="auto"/>
            <w:vAlign w:val="center"/>
          </w:tcPr>
          <w:p w14:paraId="5C4BD9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 个工作日</w:t>
            </w:r>
          </w:p>
        </w:tc>
      </w:tr>
      <w:tr w14:paraId="2FEDE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trPr>
        <w:tc>
          <w:tcPr>
            <w:tcW w:w="1294" w:type="dxa"/>
            <w:tcBorders>
              <w:top w:val="nil"/>
              <w:left w:val="single" w:color="000000" w:sz="8" w:space="0"/>
              <w:bottom w:val="single" w:color="000000" w:sz="8" w:space="0"/>
              <w:right w:val="single" w:color="000000" w:sz="8" w:space="0"/>
            </w:tcBorders>
            <w:shd w:val="clear" w:color="auto" w:fill="auto"/>
            <w:vAlign w:val="center"/>
          </w:tcPr>
          <w:p w14:paraId="6AF083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94" w:type="dxa"/>
            <w:tcBorders>
              <w:top w:val="nil"/>
              <w:left w:val="nil"/>
              <w:bottom w:val="single" w:color="000000" w:sz="8" w:space="0"/>
              <w:right w:val="single" w:color="000000" w:sz="8" w:space="0"/>
            </w:tcBorders>
            <w:shd w:val="clear" w:color="auto" w:fill="auto"/>
            <w:vAlign w:val="center"/>
          </w:tcPr>
          <w:p w14:paraId="503038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儿内二科/细胞工程实验室</w:t>
            </w:r>
          </w:p>
        </w:tc>
        <w:tc>
          <w:tcPr>
            <w:tcW w:w="1294" w:type="dxa"/>
            <w:tcBorders>
              <w:top w:val="nil"/>
              <w:left w:val="nil"/>
              <w:bottom w:val="single" w:color="000000" w:sz="8" w:space="0"/>
              <w:right w:val="single" w:color="000000" w:sz="8" w:space="0"/>
            </w:tcBorders>
            <w:shd w:val="clear" w:color="auto" w:fill="auto"/>
            <w:vAlign w:val="center"/>
          </w:tcPr>
          <w:p w14:paraId="0DB3F3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染色体R显带分析</w:t>
            </w:r>
          </w:p>
        </w:tc>
        <w:tc>
          <w:tcPr>
            <w:tcW w:w="1294" w:type="dxa"/>
            <w:tcBorders>
              <w:top w:val="nil"/>
              <w:left w:val="nil"/>
              <w:bottom w:val="single" w:color="000000" w:sz="8" w:space="0"/>
              <w:right w:val="single" w:color="000000" w:sz="8" w:space="0"/>
            </w:tcBorders>
            <w:shd w:val="clear" w:color="auto" w:fill="auto"/>
            <w:vAlign w:val="center"/>
          </w:tcPr>
          <w:p w14:paraId="12644E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外周血</w:t>
            </w:r>
          </w:p>
        </w:tc>
        <w:tc>
          <w:tcPr>
            <w:tcW w:w="1465" w:type="dxa"/>
            <w:tcBorders>
              <w:top w:val="nil"/>
              <w:left w:val="nil"/>
              <w:bottom w:val="single" w:color="000000" w:sz="8" w:space="0"/>
              <w:right w:val="single" w:color="000000" w:sz="8" w:space="0"/>
            </w:tcBorders>
            <w:shd w:val="clear" w:color="auto" w:fill="auto"/>
            <w:vAlign w:val="center"/>
          </w:tcPr>
          <w:p w14:paraId="763F3C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500000274</w:t>
            </w:r>
          </w:p>
        </w:tc>
        <w:tc>
          <w:tcPr>
            <w:tcW w:w="1294" w:type="dxa"/>
            <w:tcBorders>
              <w:top w:val="nil"/>
              <w:left w:val="nil"/>
              <w:bottom w:val="single" w:color="000000" w:sz="8" w:space="0"/>
              <w:right w:val="single" w:color="000000" w:sz="8" w:space="0"/>
            </w:tcBorders>
            <w:shd w:val="clear" w:color="auto" w:fill="auto"/>
            <w:vAlign w:val="center"/>
          </w:tcPr>
          <w:p w14:paraId="70B0EE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染色体核型分析</w:t>
            </w:r>
          </w:p>
        </w:tc>
        <w:tc>
          <w:tcPr>
            <w:tcW w:w="1294" w:type="dxa"/>
            <w:tcBorders>
              <w:top w:val="nil"/>
              <w:left w:val="nil"/>
              <w:bottom w:val="single" w:color="000000" w:sz="8" w:space="0"/>
              <w:right w:val="single" w:color="000000" w:sz="8" w:space="0"/>
            </w:tcBorders>
            <w:shd w:val="clear" w:color="auto" w:fill="auto"/>
            <w:vAlign w:val="center"/>
          </w:tcPr>
          <w:p w14:paraId="472F1C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贵州省医疗收费目录</w:t>
            </w:r>
          </w:p>
        </w:tc>
        <w:tc>
          <w:tcPr>
            <w:tcW w:w="1306" w:type="dxa"/>
            <w:tcBorders>
              <w:top w:val="nil"/>
              <w:left w:val="nil"/>
              <w:bottom w:val="single" w:color="000000" w:sz="8" w:space="0"/>
              <w:right w:val="single" w:color="000000" w:sz="8" w:space="0"/>
            </w:tcBorders>
            <w:shd w:val="clear" w:color="auto" w:fill="auto"/>
            <w:vAlign w:val="center"/>
          </w:tcPr>
          <w:p w14:paraId="4FA91E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w:t>
            </w:r>
          </w:p>
        </w:tc>
        <w:tc>
          <w:tcPr>
            <w:tcW w:w="1299" w:type="dxa"/>
            <w:tcBorders>
              <w:top w:val="nil"/>
              <w:left w:val="nil"/>
              <w:bottom w:val="single" w:color="000000" w:sz="8" w:space="0"/>
              <w:right w:val="single" w:color="000000" w:sz="8" w:space="0"/>
            </w:tcBorders>
            <w:shd w:val="clear" w:color="auto" w:fill="auto"/>
            <w:vAlign w:val="center"/>
          </w:tcPr>
          <w:p w14:paraId="56B918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05" w:type="dxa"/>
            <w:tcBorders>
              <w:top w:val="nil"/>
              <w:left w:val="nil"/>
              <w:bottom w:val="single" w:color="000000" w:sz="8" w:space="0"/>
              <w:right w:val="single" w:color="000000" w:sz="8" w:space="0"/>
            </w:tcBorders>
            <w:shd w:val="clear" w:color="auto" w:fill="auto"/>
            <w:vAlign w:val="center"/>
          </w:tcPr>
          <w:p w14:paraId="20AE0F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295" w:type="dxa"/>
            <w:tcBorders>
              <w:top w:val="nil"/>
              <w:left w:val="nil"/>
              <w:bottom w:val="single" w:color="000000" w:sz="8" w:space="0"/>
              <w:right w:val="single" w:color="000000" w:sz="8" w:space="0"/>
            </w:tcBorders>
            <w:shd w:val="clear" w:color="auto" w:fill="auto"/>
            <w:vAlign w:val="center"/>
          </w:tcPr>
          <w:p w14:paraId="770A14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 个工作日</w:t>
            </w:r>
          </w:p>
        </w:tc>
      </w:tr>
      <w:tr w14:paraId="5AE18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2" w:hRule="atLeast"/>
        </w:trPr>
        <w:tc>
          <w:tcPr>
            <w:tcW w:w="1294" w:type="dxa"/>
            <w:tcBorders>
              <w:top w:val="nil"/>
              <w:left w:val="single" w:color="000000" w:sz="8" w:space="0"/>
              <w:bottom w:val="single" w:color="000000" w:sz="8" w:space="0"/>
              <w:right w:val="single" w:color="000000" w:sz="8" w:space="0"/>
            </w:tcBorders>
            <w:shd w:val="clear" w:color="auto" w:fill="auto"/>
            <w:vAlign w:val="center"/>
          </w:tcPr>
          <w:p w14:paraId="6B11EF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94" w:type="dxa"/>
            <w:tcBorders>
              <w:top w:val="nil"/>
              <w:left w:val="nil"/>
              <w:bottom w:val="single" w:color="000000" w:sz="8" w:space="0"/>
              <w:right w:val="single" w:color="000000" w:sz="8" w:space="0"/>
            </w:tcBorders>
            <w:shd w:val="clear" w:color="auto" w:fill="auto"/>
            <w:vAlign w:val="center"/>
          </w:tcPr>
          <w:p w14:paraId="1478A4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儿内二科/细胞工程实验室</w:t>
            </w:r>
          </w:p>
        </w:tc>
        <w:tc>
          <w:tcPr>
            <w:tcW w:w="1294" w:type="dxa"/>
            <w:tcBorders>
              <w:top w:val="nil"/>
              <w:left w:val="nil"/>
              <w:bottom w:val="single" w:color="000000" w:sz="8" w:space="0"/>
              <w:right w:val="single" w:color="000000" w:sz="8" w:space="0"/>
            </w:tcBorders>
            <w:shd w:val="clear" w:color="auto" w:fill="auto"/>
            <w:vAlign w:val="center"/>
          </w:tcPr>
          <w:p w14:paraId="1B0F23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骨髓染色体核型分析</w:t>
            </w:r>
          </w:p>
        </w:tc>
        <w:tc>
          <w:tcPr>
            <w:tcW w:w="1294" w:type="dxa"/>
            <w:tcBorders>
              <w:top w:val="nil"/>
              <w:left w:val="nil"/>
              <w:bottom w:val="single" w:color="000000" w:sz="8" w:space="0"/>
              <w:right w:val="single" w:color="000000" w:sz="8" w:space="0"/>
            </w:tcBorders>
            <w:shd w:val="clear" w:color="auto" w:fill="auto"/>
            <w:vAlign w:val="center"/>
          </w:tcPr>
          <w:p w14:paraId="6D7968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骨髓血</w:t>
            </w:r>
          </w:p>
        </w:tc>
        <w:tc>
          <w:tcPr>
            <w:tcW w:w="1465" w:type="dxa"/>
            <w:tcBorders>
              <w:top w:val="nil"/>
              <w:left w:val="nil"/>
              <w:bottom w:val="single" w:color="000000" w:sz="8" w:space="0"/>
              <w:right w:val="single" w:color="000000" w:sz="8" w:space="0"/>
            </w:tcBorders>
            <w:shd w:val="clear" w:color="auto" w:fill="auto"/>
            <w:vAlign w:val="center"/>
          </w:tcPr>
          <w:p w14:paraId="5B9156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500000274</w:t>
            </w:r>
          </w:p>
        </w:tc>
        <w:tc>
          <w:tcPr>
            <w:tcW w:w="1294" w:type="dxa"/>
            <w:tcBorders>
              <w:top w:val="nil"/>
              <w:left w:val="nil"/>
              <w:bottom w:val="single" w:color="000000" w:sz="8" w:space="0"/>
              <w:right w:val="single" w:color="000000" w:sz="8" w:space="0"/>
            </w:tcBorders>
            <w:shd w:val="clear" w:color="auto" w:fill="auto"/>
            <w:vAlign w:val="center"/>
          </w:tcPr>
          <w:p w14:paraId="199A19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染色体核型分析</w:t>
            </w:r>
          </w:p>
        </w:tc>
        <w:tc>
          <w:tcPr>
            <w:tcW w:w="1294" w:type="dxa"/>
            <w:tcBorders>
              <w:top w:val="nil"/>
              <w:left w:val="nil"/>
              <w:bottom w:val="single" w:color="000000" w:sz="8" w:space="0"/>
              <w:right w:val="single" w:color="000000" w:sz="8" w:space="0"/>
            </w:tcBorders>
            <w:shd w:val="clear" w:color="auto" w:fill="auto"/>
            <w:vAlign w:val="center"/>
          </w:tcPr>
          <w:p w14:paraId="2A8314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贵州省医疗收费目录</w:t>
            </w:r>
          </w:p>
        </w:tc>
        <w:tc>
          <w:tcPr>
            <w:tcW w:w="1306" w:type="dxa"/>
            <w:tcBorders>
              <w:top w:val="nil"/>
              <w:left w:val="nil"/>
              <w:bottom w:val="single" w:color="000000" w:sz="8" w:space="0"/>
              <w:right w:val="single" w:color="000000" w:sz="8" w:space="0"/>
            </w:tcBorders>
            <w:shd w:val="clear" w:color="auto" w:fill="auto"/>
            <w:vAlign w:val="center"/>
          </w:tcPr>
          <w:p w14:paraId="5B1364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w:t>
            </w:r>
          </w:p>
        </w:tc>
        <w:tc>
          <w:tcPr>
            <w:tcW w:w="1299" w:type="dxa"/>
            <w:tcBorders>
              <w:top w:val="nil"/>
              <w:left w:val="nil"/>
              <w:bottom w:val="single" w:color="000000" w:sz="8" w:space="0"/>
              <w:right w:val="single" w:color="000000" w:sz="8" w:space="0"/>
            </w:tcBorders>
            <w:shd w:val="clear" w:color="auto" w:fill="auto"/>
            <w:vAlign w:val="center"/>
          </w:tcPr>
          <w:p w14:paraId="79AEBA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05" w:type="dxa"/>
            <w:tcBorders>
              <w:top w:val="nil"/>
              <w:left w:val="nil"/>
              <w:bottom w:val="single" w:color="000000" w:sz="8" w:space="0"/>
              <w:right w:val="single" w:color="000000" w:sz="8" w:space="0"/>
            </w:tcBorders>
            <w:shd w:val="clear" w:color="auto" w:fill="auto"/>
            <w:vAlign w:val="center"/>
          </w:tcPr>
          <w:p w14:paraId="6704E2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920</w:t>
            </w:r>
          </w:p>
        </w:tc>
        <w:tc>
          <w:tcPr>
            <w:tcW w:w="1295" w:type="dxa"/>
            <w:tcBorders>
              <w:top w:val="nil"/>
              <w:left w:val="nil"/>
              <w:bottom w:val="single" w:color="000000" w:sz="8" w:space="0"/>
              <w:right w:val="single" w:color="000000" w:sz="8" w:space="0"/>
            </w:tcBorders>
            <w:shd w:val="clear" w:color="auto" w:fill="auto"/>
            <w:vAlign w:val="center"/>
          </w:tcPr>
          <w:p w14:paraId="1F348E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 个工作日</w:t>
            </w:r>
          </w:p>
        </w:tc>
      </w:tr>
    </w:tbl>
    <w:p w14:paraId="3483FD76"/>
    <w:sectPr>
      <w:pgSz w:w="16838" w:h="11906" w:orient="landscape"/>
      <w:pgMar w:top="1800" w:right="1213" w:bottom="1800" w:left="822"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Microsoft Sans Serif">
    <w:panose1 w:val="020B0604020202020204"/>
    <w:charset w:val="00"/>
    <w:family w:val="swiss"/>
    <w:pitch w:val="default"/>
    <w:sig w:usb0="E5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720082"/>
      <w:docPartObj>
        <w:docPartGallery w:val="autotext"/>
      </w:docPartObj>
    </w:sdtPr>
    <w:sdtEndPr>
      <w:rPr>
        <w:sz w:val="21"/>
      </w:rPr>
    </w:sdtEndPr>
    <w:sdtContent>
      <w:p w14:paraId="7C7E9028">
        <w:pPr>
          <w:pStyle w:val="2"/>
          <w:jc w:val="center"/>
          <w:rPr>
            <w:sz w:val="21"/>
          </w:rPr>
        </w:pPr>
        <w:r>
          <w:rPr>
            <w:sz w:val="21"/>
          </w:rPr>
          <w:fldChar w:fldCharType="begin"/>
        </w:r>
        <w:r>
          <w:rPr>
            <w:sz w:val="21"/>
          </w:rPr>
          <w:instrText xml:space="preserve"> PAGE   \* MERGEFORMAT </w:instrText>
        </w:r>
        <w:r>
          <w:rPr>
            <w:sz w:val="21"/>
          </w:rPr>
          <w:fldChar w:fldCharType="separate"/>
        </w:r>
        <w:r>
          <w:rPr>
            <w:sz w:val="21"/>
            <w:lang w:val="zh-CN"/>
          </w:rPr>
          <w:t>-</w:t>
        </w:r>
        <w:r>
          <w:rPr>
            <w:sz w:val="21"/>
          </w:rPr>
          <w:t xml:space="preserve"> 2 -</w:t>
        </w:r>
        <w:r>
          <w:rPr>
            <w:sz w:val="21"/>
          </w:rPr>
          <w:fldChar w:fldCharType="end"/>
        </w:r>
      </w:p>
    </w:sdtContent>
  </w:sdt>
  <w:p w14:paraId="19EF75C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BE128"/>
    <w:multiLevelType w:val="singleLevel"/>
    <w:tmpl w:val="BD7BE12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kZTBiMDQzMWFkZDI2YWYzMTVhM2U5YzU4YjdkZGUifQ=="/>
  </w:docVars>
  <w:rsids>
    <w:rsidRoot w:val="1EC96BF3"/>
    <w:rsid w:val="003C10E2"/>
    <w:rsid w:val="03837D46"/>
    <w:rsid w:val="05605932"/>
    <w:rsid w:val="0D495E8F"/>
    <w:rsid w:val="1EC96BF3"/>
    <w:rsid w:val="28F3094C"/>
    <w:rsid w:val="326B5803"/>
    <w:rsid w:val="335F0DD0"/>
    <w:rsid w:val="3BDA477E"/>
    <w:rsid w:val="3E603DB9"/>
    <w:rsid w:val="3EE35105"/>
    <w:rsid w:val="3F2917EE"/>
    <w:rsid w:val="42240CA7"/>
    <w:rsid w:val="5246424A"/>
    <w:rsid w:val="558E0D85"/>
    <w:rsid w:val="5A125A3B"/>
    <w:rsid w:val="73102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622</Words>
  <Characters>673</Characters>
  <Lines>0</Lines>
  <Paragraphs>0</Paragraphs>
  <TotalTime>25</TotalTime>
  <ScaleCrop>false</ScaleCrop>
  <LinksUpToDate>false</LinksUpToDate>
  <CharactersWithSpaces>676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2022-05-29T01:58:00Z</dcterms:created>
  <dc:creator>奔流</dc:creator>
  <cp:lastModifiedBy>棠雒满霜</cp:lastModifiedBy>
  <dcterms:modified xsi:type="dcterms:W3CDTF">2025-03-19T08:32:18Z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CA183519E5A746689F55736FEBD8785A</vt:lpwstr>
  </property>
  <property fmtid="{D5CDD505-2E9C-101B-9397-08002B2CF9AE}" pid="4" name="KSOTemplateDocerSaveRecord">
    <vt:lpwstr>eyJoZGlkIjoiOGZiMTc0NTVhMzY4ZTgyNDM4YTg1YTQwMTU5NzJlYWEiLCJ1c2VySWQiOiIxMjAyODY0MTgxIn0=</vt:lpwstr>
  </property>
</Properties>
</file>