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C4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ind w:firstLine="1285" w:firstLine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遵义医科大学附属医院SPECT/CT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设备维保项目</w:t>
      </w:r>
    </w:p>
    <w:p w14:paraId="418F4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ind w:firstLine="3855" w:firstLineChars="1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采购需求</w:t>
      </w:r>
    </w:p>
    <w:p w14:paraId="25662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984F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维修保养设备名称：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SPECT/CT</w:t>
      </w:r>
      <w:r>
        <w:rPr>
          <w:rFonts w:hint="eastAsia" w:ascii="仿宋_GB2312" w:hAnsi="仿宋_GB2312" w:eastAsia="仿宋_GB2312" w:cs="仿宋_GB2312"/>
          <w:sz w:val="32"/>
          <w:szCs w:val="32"/>
        </w:rPr>
        <w:t>维保服务；维保周期：3年；服务内容：1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不限次数的现场人工服务，定期的优质保养，常规零备件更换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(包含球管.探测器.晶体.光电倍增管）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6E2AE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必须具备充足的备件供应能力，要求在国内设有零备件仓库，投标人须提供详细文字和图片等说明文件以供采购方核实。</w:t>
      </w:r>
    </w:p>
    <w:p w14:paraId="64D78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、若投标人不是本次所维保设备的制造商或其分支机构，投标人须提供制造商或其分支机构出具的针对本项目的授权文件。</w:t>
      </w:r>
      <w:bookmarkStart w:id="0" w:name="_GoBack"/>
      <w:bookmarkEnd w:id="0"/>
    </w:p>
    <w:p w14:paraId="65941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应当设有不少于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个5年以上稳定的常驻服务机构（人员），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在本市常驻至少一名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具有上述规格型号设备的原厂培训并考核合格的资质证明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的工程师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，且在考核合格有效期内，投标人须提供其相关办事处详细地址与联系电话以供采购方核实。</w:t>
      </w:r>
    </w:p>
    <w:p w14:paraId="1B1C7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有维修保养设备的全职的应用培训专家&gt;2人，能以现场的和远程的形式，提供临床扫描、图像处理和相应业务拓展的专业支持。提供人员姓名、职位及专业背景资料.厂家认证的培训资质证书。服务期内，包含提供1人次/年的相关设备标准培训（临床应用课堂培训/现场应用课堂培训二选一）。</w:t>
      </w:r>
    </w:p>
    <w:p w14:paraId="2D270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、投标人须具相关专用工具和设备，具有静电防护工具1套和相应安全防护用品，保证服务过程的安全性，并提供相应资料证明。</w:t>
      </w:r>
    </w:p>
    <w:p w14:paraId="00A19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、投标人必需能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具备处理该设备各类型故障的技术手段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72C1D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、投标人必需能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系统软硬件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升级</w:t>
      </w:r>
      <w:r>
        <w:rPr>
          <w:rFonts w:hint="eastAsia" w:ascii="仿宋_GB2312" w:hAnsi="仿宋_GB2312" w:eastAsia="仿宋_GB2312" w:cs="仿宋_GB2312"/>
          <w:sz w:val="32"/>
          <w:szCs w:val="32"/>
        </w:rPr>
        <w:t>改进。</w:t>
      </w:r>
    </w:p>
    <w:p w14:paraId="5A584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、投标人必须具备客户服务专线电话。</w:t>
      </w:r>
    </w:p>
    <w:p w14:paraId="7B526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、工程师响应周期为全年，响应时间须&lt;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小时，响应时间要求：投标人必须在接获报修电话后，提供突发性问题的解决措施及特殊紧急的合理化处理措施。到达现场时间&lt;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工程师应配合医院各种该设备检测工作。</w:t>
      </w:r>
    </w:p>
    <w:p w14:paraId="25A137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、提供设备开机率保证, 达到95%以上。</w:t>
      </w:r>
    </w:p>
    <w:p w14:paraId="451B4E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、每年提供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设备4次定期保养，并提供符合原厂技术要求的保养报告。设备定期保养包含但不限于如下项目：设备清洁、系统性能测试及校准、必要的电气环境检测等。</w:t>
      </w:r>
    </w:p>
    <w:p w14:paraId="07951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必须具备提供全部零备件的维修服务，要求供应商更换的所有零备件必须为原厂制造.测试全新合格件，并提供零配件的相关材料，包括但不限于：进口产品须提供报关单（国外供货）。</w:t>
      </w:r>
    </w:p>
    <w:p w14:paraId="4194F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必须具有全新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原厂球管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更换能力，需提供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报关单及合格证明文件等材料。</w:t>
      </w:r>
    </w:p>
    <w:p w14:paraId="668E2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16、服务机构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提供数字化远程诊断与维修服务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F85D8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具有电气环境保障团队和设备，能够检测包括但不限于电网质量、电磁干扰、环境腐蚀气体与震动等。要求提供仪器资料、检测报告样本作证明。</w:t>
      </w:r>
    </w:p>
    <w:p w14:paraId="7CCEF2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遵义医科大学附属医院设备处</w:t>
      </w:r>
    </w:p>
    <w:p w14:paraId="7DFF4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设备维修科</w:t>
      </w:r>
    </w:p>
    <w:p w14:paraId="5C391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</w:p>
    <w:p w14:paraId="61BAE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50129AB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MzcwMGZiZWM2YWI1NmIxMGZhMjQxYTkyYzc0YjQifQ=="/>
  </w:docVars>
  <w:rsids>
    <w:rsidRoot w:val="00F96CC7"/>
    <w:rsid w:val="0002364E"/>
    <w:rsid w:val="00026788"/>
    <w:rsid w:val="00093C10"/>
    <w:rsid w:val="00115716"/>
    <w:rsid w:val="00155EBD"/>
    <w:rsid w:val="001D0E90"/>
    <w:rsid w:val="0022058D"/>
    <w:rsid w:val="00351C0B"/>
    <w:rsid w:val="00355EE3"/>
    <w:rsid w:val="00462BDD"/>
    <w:rsid w:val="004948DD"/>
    <w:rsid w:val="004B18E1"/>
    <w:rsid w:val="00605445"/>
    <w:rsid w:val="006446A1"/>
    <w:rsid w:val="006B24E5"/>
    <w:rsid w:val="00810845"/>
    <w:rsid w:val="00905248"/>
    <w:rsid w:val="009113AE"/>
    <w:rsid w:val="009562AB"/>
    <w:rsid w:val="009D34DA"/>
    <w:rsid w:val="00A06277"/>
    <w:rsid w:val="00A771FE"/>
    <w:rsid w:val="00AA75AF"/>
    <w:rsid w:val="00AE561E"/>
    <w:rsid w:val="00AF4407"/>
    <w:rsid w:val="00B2533B"/>
    <w:rsid w:val="00B33DE6"/>
    <w:rsid w:val="00B719AD"/>
    <w:rsid w:val="00BD6487"/>
    <w:rsid w:val="00C0005B"/>
    <w:rsid w:val="00C009A4"/>
    <w:rsid w:val="00C01407"/>
    <w:rsid w:val="00CD50A1"/>
    <w:rsid w:val="00D05CC5"/>
    <w:rsid w:val="00D23FA7"/>
    <w:rsid w:val="00DD5F32"/>
    <w:rsid w:val="00E54CCD"/>
    <w:rsid w:val="00E95524"/>
    <w:rsid w:val="00ED1CD4"/>
    <w:rsid w:val="00EE1837"/>
    <w:rsid w:val="00EF3EF0"/>
    <w:rsid w:val="00F96CC7"/>
    <w:rsid w:val="00FA0420"/>
    <w:rsid w:val="0CD7186B"/>
    <w:rsid w:val="0F62380C"/>
    <w:rsid w:val="1DBF2318"/>
    <w:rsid w:val="23CF30BC"/>
    <w:rsid w:val="353E41C7"/>
    <w:rsid w:val="3AFD53D4"/>
    <w:rsid w:val="45EA01D9"/>
    <w:rsid w:val="54872045"/>
    <w:rsid w:val="787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页眉 字符"/>
    <w:basedOn w:val="5"/>
    <w:link w:val="3"/>
    <w:qFormat/>
    <w:uiPriority w:val="99"/>
  </w:style>
  <w:style w:type="character" w:customStyle="1" w:styleId="7">
    <w:name w:val="页脚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1196</Words>
  <Characters>1257</Characters>
  <Lines>17</Lines>
  <Paragraphs>4</Paragraphs>
  <TotalTime>19</TotalTime>
  <ScaleCrop>false</ScaleCrop>
  <LinksUpToDate>false</LinksUpToDate>
  <CharactersWithSpaces>1398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2022-08-31T07:45:00Z</dcterms:created>
  <dc:creator>Zhou, (GE Healthcare)</dc:creator>
  <cp:lastModifiedBy>昆虫</cp:lastModifiedBy>
  <dcterms:modified xsi:type="dcterms:W3CDTF">2024-09-27T01:47:51Z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3C7C5213949D45AF80362340BB7A9083_13</vt:lpwstr>
  </property>
</Properties>
</file>